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60" w:lineRule="exact"/>
        <w:ind w:firstLine="0" w:firstLineChars="0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adjustRightInd w:val="0"/>
        <w:snapToGrid w:val="0"/>
        <w:spacing w:beforeLines="0" w:afterLines="0"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宣讲诵读类活动实施方案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640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640" w:firstLineChars="200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对象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640" w:firstLineChars="200"/>
        <w:jc w:val="left"/>
        <w:rPr>
          <w:rStyle w:val="4"/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中山大学全体在校全日制学生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640" w:firstLineChars="200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二、报送数量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由各培养单位统一报送</w:t>
      </w:r>
      <w:r>
        <w:rPr>
          <w:rStyle w:val="4"/>
          <w:rFonts w:ascii="Times New Roman" w:hAnsi="Times New Roman" w:eastAsia="仿宋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每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限报理论宣讲和经典诵读各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项作品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640" w:firstLineChars="200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三、作品要求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beforeLines="0" w:afterLines="0" w:line="560" w:lineRule="exact"/>
        <w:ind w:left="0" w:leftChars="0" w:right="0" w:rightChars="0" w:firstLine="600"/>
        <w:jc w:val="left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内容要求</w:t>
      </w:r>
    </w:p>
    <w:p>
      <w:pPr>
        <w:spacing w:beforeLines="0" w:afterLines="0"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作品分为理论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宣讲和经典诵读两种类型。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理论宣讲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作品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结合以党史为重点的“四史”宣传教育，运用决战脱贫攻坚、决胜全面小康、防疫抗疫、城乡变化等方面的鲜活素材，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通过讲故事、谈感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、学典型、赶先进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等形式，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抒发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青年学生立志成才、勇担民族复兴大任的抱负决心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要求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导向正确、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主题鲜明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语言优美，构思精巧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有较强的感染力。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经典诵读作品要求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诵读有关中华优秀传统文化、革命文化和社会主义先进文化的小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说、诗歌、散文、书信等文学作品。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napToGrid/>
        <w:spacing w:beforeLines="0" w:beforeAutospacing="0" w:afterLines="0" w:afterAutospacing="0" w:line="560" w:lineRule="exact"/>
        <w:ind w:left="0" w:leftChars="0" w:right="0" w:rightChars="0" w:firstLine="640" w:firstLineChars="200"/>
        <w:jc w:val="both"/>
        <w:textAlignment w:val="baseline"/>
        <w:rPr>
          <w:rStyle w:val="4"/>
          <w:rFonts w:ascii="Times New Roman" w:hAnsi="Times New Roman" w:eastAsia="楷体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4"/>
          <w:rFonts w:ascii="Times New Roman" w:hAnsi="Times New Roman" w:eastAsia="楷体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格式要求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理论宣讲作品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为MP4格式，分辨率不小于1920px×1080px，时长不超过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分钟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视频大小不超过500M，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宣讲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题目自拟，要求普通话标准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不得照稿宣读，标注字幕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，可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借助道具及音乐、视频等光影技术提升宣讲效果。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经典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诵读作品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MP4格式，分辨率不小于1920px×1080px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时长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不超过6分钟，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大小不超过300M，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可配背景音乐，要求标注字幕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</w:pPr>
      <w:r>
        <w:rPr>
          <w:rStyle w:val="4"/>
          <w:rFonts w:hint="default" w:ascii="Times New Roman" w:hAnsi="Times New Roman" w:eastAsia="楷体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其他要求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每项作品可填报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指导教师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，理论宣讲类作品作者限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3人以内，经典诵读类由3-10名大学生组成小组共同完成。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eastAsia="zh-CN"/>
        </w:rPr>
      </w:pPr>
      <w:r>
        <w:rPr>
          <w:rFonts w:ascii="Times New Roman" w:hAnsi="Times New Roman" w:eastAsia="黑体" w:cs="Times New Roman"/>
          <w:b/>
          <w:bCs/>
          <w:color w:val="000000"/>
          <w:sz w:val="32"/>
          <w:szCs w:val="32"/>
        </w:rPr>
        <w:br w:type="page"/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宣讲诵读类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eastAsia="zh-CN"/>
        </w:rPr>
        <w:t>活动作品推荐表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200"/>
        <w:gridCol w:w="2327"/>
        <w:gridCol w:w="1934"/>
        <w:gridCol w:w="2239"/>
      </w:tblGrid>
      <w:tr>
        <w:trPr>
          <w:trHeight w:val="567" w:hRule="exact"/>
          <w:jc w:val="center"/>
        </w:trPr>
        <w:tc>
          <w:tcPr>
            <w:tcW w:w="24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650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rPr>
          <w:trHeight w:val="567" w:hRule="exact"/>
          <w:jc w:val="center"/>
        </w:trPr>
        <w:tc>
          <w:tcPr>
            <w:tcW w:w="24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rPr>
          <w:trHeight w:val="521" w:hRule="atLeast"/>
          <w:jc w:val="center"/>
        </w:trPr>
        <w:tc>
          <w:tcPr>
            <w:tcW w:w="242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650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（请在所选类别前划“√”，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二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选一）</w:t>
            </w:r>
          </w:p>
          <w:p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（ ）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理论宣讲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（ ）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经典诵读</w:t>
            </w:r>
          </w:p>
        </w:tc>
      </w:tr>
      <w:tr>
        <w:trPr>
          <w:trHeight w:val="570" w:hRule="atLeast"/>
          <w:jc w:val="center"/>
        </w:trPr>
        <w:tc>
          <w:tcPr>
            <w:tcW w:w="12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作者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rPr>
          <w:trHeight w:val="556" w:hRule="atLeast"/>
          <w:jc w:val="center"/>
        </w:trPr>
        <w:tc>
          <w:tcPr>
            <w:tcW w:w="12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院系专业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rPr>
          <w:trHeight w:val="573" w:hRule="atLeast"/>
          <w:jc w:val="center"/>
        </w:trPr>
        <w:tc>
          <w:tcPr>
            <w:tcW w:w="12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指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-10"/>
                <w:kern w:val="0"/>
                <w:sz w:val="24"/>
                <w:szCs w:val="24"/>
              </w:rPr>
              <w:t>导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手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机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rPr>
          <w:trHeight w:val="573" w:hRule="atLeast"/>
          <w:jc w:val="center"/>
        </w:trPr>
        <w:tc>
          <w:tcPr>
            <w:tcW w:w="12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部门职务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rPr>
          <w:trHeight w:val="540" w:hRule="atLeast"/>
          <w:jc w:val="center"/>
        </w:trPr>
        <w:tc>
          <w:tcPr>
            <w:tcW w:w="1222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其他成员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院系专业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>
        <w:trPr>
          <w:trHeight w:val="340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rPr>
          <w:trHeight w:val="340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rPr>
          <w:trHeight w:val="340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作品简介</w:t>
            </w:r>
          </w:p>
        </w:tc>
        <w:tc>
          <w:tcPr>
            <w:tcW w:w="77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4"/>
              </w:rPr>
              <w:t>（限3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4"/>
              </w:rPr>
              <w:t>00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4"/>
              </w:rPr>
              <w:t>字以内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4"/>
              </w:rPr>
              <w:t>）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br w:type="page"/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宣讲诵读类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eastAsia="zh-CN"/>
        </w:rPr>
        <w:t>活动作品汇总表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613"/>
        <w:gridCol w:w="257"/>
        <w:gridCol w:w="620"/>
        <w:gridCol w:w="540"/>
        <w:gridCol w:w="2396"/>
        <w:gridCol w:w="1715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483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7490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8" w:hRule="exact"/>
          <w:jc w:val="center"/>
        </w:trPr>
        <w:tc>
          <w:tcPr>
            <w:tcW w:w="1483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学校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396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职    务</w:t>
            </w:r>
          </w:p>
        </w:tc>
        <w:tc>
          <w:tcPr>
            <w:tcW w:w="1962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8" w:hRule="exact"/>
          <w:jc w:val="center"/>
        </w:trPr>
        <w:tc>
          <w:tcPr>
            <w:tcW w:w="148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962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exact"/>
          <w:jc w:val="center"/>
        </w:trPr>
        <w:tc>
          <w:tcPr>
            <w:tcW w:w="148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邮    编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973" w:type="dxa"/>
            <w:gridSpan w:val="8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7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2936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71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第一作者</w:t>
            </w:r>
          </w:p>
        </w:tc>
        <w:tc>
          <w:tcPr>
            <w:tcW w:w="1962" w:type="dxa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3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3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3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3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3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90" w:type="dxa"/>
            <w:gridSpan w:val="3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90" w:type="dxa"/>
            <w:gridSpan w:val="3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90" w:type="dxa"/>
            <w:gridSpan w:val="3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90" w:type="dxa"/>
            <w:gridSpan w:val="3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90" w:type="dxa"/>
            <w:gridSpan w:val="3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49" w:hRule="atLeast"/>
          <w:jc w:val="center"/>
        </w:trPr>
        <w:tc>
          <w:tcPr>
            <w:tcW w:w="1740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7233" w:type="dxa"/>
            <w:gridSpan w:val="5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both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both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负责人：            （盖章）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±–®|≥°¡ıÆ—">
    <w:panose1 w:val="02010609010101010101"/>
    <w:charset w:val="88"/>
    <w:family w:val="auto"/>
    <w:pitch w:val="default"/>
    <w:sig w:usb0="80000001" w:usb1="28091800" w:usb2="00000016" w:usb3="00000000" w:csb0="001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50345"/>
    <w:multiLevelType w:val="singleLevel"/>
    <w:tmpl w:val="60950345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0A21C35"/>
    <w:multiLevelType w:val="singleLevel"/>
    <w:tmpl w:val="60A21C35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EE1767"/>
    <w:rsid w:val="AFEE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40" w:lineRule="atLeast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2021-08-26T10:25:00Z</dcterms:created>
  <dc:creator>dongqizhen</dc:creator>
  <cp:lastModifiedBy>dongqizhen</cp:lastModifiedBy>
  <dcterms:modified xsi:type="dcterms:W3CDTF">2021-08-26T10:26:05Z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